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 xml:space="preserve">ANEXO </w:t>
      </w:r>
      <w:r w:rsidR="00B82153">
        <w:rPr>
          <w:rFonts w:ascii="Century Gothic" w:hAnsi="Century Gothic" w:cs="Arial"/>
          <w:b/>
        </w:rPr>
        <w:t xml:space="preserve">I - </w:t>
      </w:r>
      <w:r w:rsidRPr="0086435B">
        <w:rPr>
          <w:rFonts w:ascii="Century Gothic" w:hAnsi="Century Gothic" w:cs="Arial"/>
          <w:b/>
        </w:rPr>
        <w:t>B</w:t>
      </w:r>
    </w:p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MINUTA DE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86435B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86435B">
        <w:rPr>
          <w:rFonts w:ascii="Century Gothic" w:hAnsi="Century Gothic" w:cs="Arial"/>
          <w:i w:val="0"/>
          <w:sz w:val="20"/>
          <w:szCs w:val="20"/>
        </w:rPr>
        <w:t>0</w:t>
      </w:r>
      <w:r w:rsidR="00F61616" w:rsidRPr="0086435B">
        <w:rPr>
          <w:rFonts w:ascii="Century Gothic" w:hAnsi="Century Gothic" w:cs="Arial"/>
          <w:i w:val="0"/>
          <w:sz w:val="20"/>
          <w:szCs w:val="20"/>
        </w:rPr>
        <w:t>0</w:t>
      </w:r>
      <w:r w:rsidR="00B071CC">
        <w:rPr>
          <w:rFonts w:ascii="Century Gothic" w:hAnsi="Century Gothic" w:cs="Arial"/>
          <w:i w:val="0"/>
          <w:sz w:val="20"/>
          <w:szCs w:val="20"/>
        </w:rPr>
        <w:t>2</w:t>
      </w:r>
      <w:r w:rsidRPr="0086435B">
        <w:rPr>
          <w:rFonts w:ascii="Century Gothic" w:hAnsi="Century Gothic" w:cs="Arial"/>
          <w:i w:val="0"/>
          <w:sz w:val="20"/>
          <w:szCs w:val="20"/>
        </w:rPr>
        <w:t>/</w:t>
      </w:r>
      <w:r w:rsidR="0039263D" w:rsidRPr="0086435B">
        <w:rPr>
          <w:rFonts w:ascii="Century Gothic" w:hAnsi="Century Gothic" w:cs="Arial"/>
          <w:i w:val="0"/>
          <w:sz w:val="20"/>
          <w:szCs w:val="20"/>
        </w:rPr>
        <w:t>2020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B071CC" w:rsidRPr="00B071CC" w:rsidRDefault="00D102AD" w:rsidP="00B071CC">
      <w:pPr>
        <w:jc w:val="both"/>
        <w:rPr>
          <w:rFonts w:ascii="Century Gothic" w:hAnsi="Century Gothic" w:cs="Arial"/>
          <w:b/>
          <w:shd w:val="clear" w:color="auto" w:fill="FFFFFF"/>
        </w:rPr>
      </w:pPr>
      <w:r w:rsidRPr="0086435B">
        <w:rPr>
          <w:rFonts w:ascii="Century Gothic" w:hAnsi="Century Gothic" w:cs="Arial"/>
        </w:rPr>
        <w:t xml:space="preserve">OBJETO: </w:t>
      </w:r>
      <w:r w:rsidR="00B071CC" w:rsidRPr="00B071CC">
        <w:rPr>
          <w:rFonts w:ascii="Century Gothic" w:hAnsi="Century Gothic" w:cs="Arial"/>
          <w:b/>
          <w:bCs/>
        </w:rPr>
        <w:t>R</w:t>
      </w:r>
      <w:r w:rsidR="00B071CC" w:rsidRPr="00B071CC">
        <w:rPr>
          <w:rFonts w:ascii="Century Gothic" w:hAnsi="Century Gothic" w:cs="Arial"/>
          <w:b/>
          <w:shd w:val="clear" w:color="auto" w:fill="FFFFFF"/>
        </w:rPr>
        <w:t xml:space="preserve">egistro de preços para futura aquisição de equipamentos hospitalares e materiais diversos, para montagem de Hospital de Campanha no município de Ponte Nova, para atendimento dos municípios consorciados no tratamento de pacientes infectados pelo coronavírus (COVID-19) e os leitos de retaguarda nos Hospitais de Alvinópolis e Rio Casca, conforme deliberação da Assembleia de Prefeitos </w:t>
      </w:r>
    </w:p>
    <w:p w:rsidR="00D102AD" w:rsidRDefault="00D102AD" w:rsidP="00D102AD">
      <w:pPr>
        <w:jc w:val="both"/>
        <w:rPr>
          <w:rFonts w:ascii="Century Gothic" w:hAnsi="Century Gothic" w:cs="Arial"/>
        </w:rPr>
      </w:pPr>
      <w:bookmarkStart w:id="0" w:name="_GoBack"/>
      <w:bookmarkEnd w:id="0"/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e-mail: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AC0227" w:rsidRDefault="00AC0227" w:rsidP="00D102AD">
      <w:pPr>
        <w:jc w:val="both"/>
        <w:rPr>
          <w:rFonts w:ascii="Century Gothic" w:hAnsi="Century Gothic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1265"/>
        <w:gridCol w:w="3512"/>
        <w:gridCol w:w="1052"/>
        <w:gridCol w:w="831"/>
        <w:gridCol w:w="1343"/>
        <w:gridCol w:w="1158"/>
      </w:tblGrid>
      <w:tr w:rsidR="00B071CC" w:rsidRPr="0027712C" w:rsidTr="00B071CC">
        <w:trPr>
          <w:trHeight w:val="540"/>
        </w:trPr>
        <w:tc>
          <w:tcPr>
            <w:tcW w:w="315" w:type="pct"/>
            <w:shd w:val="clear" w:color="000000" w:fill="DDD9C4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647" w:type="pct"/>
            <w:shd w:val="clear" w:color="000000" w:fill="DDD9C4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N° CATMAT</w:t>
            </w:r>
          </w:p>
        </w:tc>
        <w:tc>
          <w:tcPr>
            <w:tcW w:w="1796" w:type="pct"/>
            <w:shd w:val="clear" w:color="000000" w:fill="DDD9C4"/>
            <w:noWrap/>
            <w:vAlign w:val="center"/>
            <w:hideMark/>
          </w:tcPr>
          <w:p w:rsidR="00B071CC" w:rsidRPr="0027712C" w:rsidRDefault="00B071CC" w:rsidP="00022CF2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DESCRIÇÃO DETALHADA</w:t>
            </w:r>
          </w:p>
        </w:tc>
        <w:tc>
          <w:tcPr>
            <w:tcW w:w="538" w:type="pct"/>
            <w:shd w:val="clear" w:color="000000" w:fill="DDD9C4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425" w:type="pct"/>
            <w:shd w:val="clear" w:color="000000" w:fill="DDD9C4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QTDE</w:t>
            </w:r>
          </w:p>
        </w:tc>
        <w:tc>
          <w:tcPr>
            <w:tcW w:w="687" w:type="pct"/>
            <w:shd w:val="clear" w:color="000000" w:fill="DDD9C4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  <w:shd w:val="clear" w:color="000000" w:fill="DDD9C4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81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434825</w:t>
            </w:r>
          </w:p>
        </w:tc>
        <w:tc>
          <w:tcPr>
            <w:tcW w:w="1796" w:type="pct"/>
            <w:shd w:val="clear" w:color="auto" w:fill="auto"/>
            <w:vAlign w:val="bottom"/>
            <w:hideMark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Aparelho pressão arterial, tipo aneroide, modelo manômetro em formato de relógio, material base corpo em duralumínio, graduação mostrador 0 a 300 MM/HG, TAMANHO ADULTO, características adicionais escala bem visível, componentes braçadeira nylon, fecho velcro, manguito e pera de látex, outros componentes válvula com rosca, sistema de proteção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antiqueda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. Deve apresentar Registro no Ministério da Saúde, Certificado do INMETRO, Garantia contra defeitos de Fabricação.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Braçadeira, material nylon, tamanho ADULTO NORMAL, aplicação aparelho pressão, </w:t>
            </w:r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características adicionais completo</w:t>
            </w:r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c/ manguito de borracha e pera. Esfigmomanômetro, ajuste: analógico,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aneróide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uso: p, fixação em superfícies, </w:t>
            </w:r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tipo :</w:t>
            </w:r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de braço, faixa de operação: até 300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mmhg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material braçadeira: braçadeira em nylon, tipo fecho: fecho em metal, tamanho: adulto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87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460817</w:t>
            </w:r>
          </w:p>
        </w:tc>
        <w:tc>
          <w:tcPr>
            <w:tcW w:w="1796" w:type="pct"/>
            <w:shd w:val="clear" w:color="auto" w:fill="auto"/>
            <w:vAlign w:val="bottom"/>
            <w:hideMark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Armário aço, acabamento superficial: pintura epóxi, cor: cinza, quantidade portas: 2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quantidade prateleiras: 4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altura: 1,98 m, largura: 0,40 m, profundidade: 0,40 m, material: chapa de aço, aplicação: uso geral. 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Chapa 26 0,45mm, Reforço nas portas, capacidade mínima de 20kg por prateleira. Pintura eletrostática epóxi pó antiferrugem.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Montagem por conta do contratado.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08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456412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Reanimador manual, material balão: silicone, capacidade balão: cerca 1,5 l, componente 1: máscara plástico rígido c, coxim silicone, tipo válvula: válvula unidirecional pop off cerca 60 cmh2o, tamanhos: adulto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84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456413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Reanimador manual, material balão: silicone, capacidade balão: cerca 500 ml, componente 1: máscara plástico rígido c, coxim silicone, tipo válvula: válvula unidirecional pop off cerca 40 cmh20, tamanhos: infantil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87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419111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Balde, material: polietileno, material alça: metal, capacidade: 20 l, características adicionais: graduado e com bico, formato: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rotomoldado</w:t>
            </w:r>
            <w:proofErr w:type="spellEnd"/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155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404339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CADEIRA DE BANHO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Cadeira de rodas, tipo funcionamento: manual, tipo construtivo: fixa, material estrutura: aço inoxidável, acabamento estrutura: esmaltado, tipo uso: banho, tamanho: adulto, tipo encosto: encosto fixo, acabamento do encosto e assento: plástico resistente, tipo de pneu: pneus dianteiros maciços, tipo pneu traseiro: traseiro maciço, apoio pés: apoio pés fixo, capacidade máxima: até 250 kg, características adicionais: encaixe para vaso sanitário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81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467578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Cama hospitalar, material: tubular aço carbono, tipo: manivelas, rodas: rodízios c, freios, capacidade de carga: até 300 kg, componentes: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cabeçeira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peseira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removíveis plástico, componentes 01: altura regulável, características adicionais: posições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trendelemburg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reverso e cadeira, características adicionais 01: grades escamoteáveis, dimensão: cerca de 2,00 x 0,90 m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08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433496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Cardioversor, modo automático e manual, recursos integrados: monitor c,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ecg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spo2,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mp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transcutâneo, tipo onda: bifásica, memória: grava eventos, alimentação: bateria recarregável, componente: pás externas e adesivas, componente i: cabos 3 a 5 e 10 vias, componentes adicionais: c, 12 derivações simultâneas, tipo módulo: portátil, tipo uso: uso adulto e pediátrico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Especificações Técnicas Mínimas Capacidade para desfibrilação interna e externa,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adulto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e pediátrico; Display alfa numérico de cristal líquido; Indicação visual de funcionamento na bateria 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recarga;Modos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de operação mínimos: não sincronizado, sincronizado, monitoração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ECG.Auto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teste interno com indicação de erro para fins de assistência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técnica;Memória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de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eventos.Desfibrilador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/Cardioversor: Forma de onda de desfibrilação: exponencial truncada bifásica ou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retilinea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bifásica.Níveis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de energia selecionáveis de 5 até 360 J para descarga externa e energia selecionada de 5 a 50 J interno; Indicação da energia efetivamente liberada (entregue ao paciente) no display;  Descarga através de capacitor com tempo máximo de recarga de 7s ( nível máximo de energia com bateria completamente carregada); Descarga de segurança através de resistência de carga interna: quando o choque não é disparado em 60 s após a carga; imediatamente quando a energia selecionada for reduzida durante ou após a recarga; em qualquer ocorrência de mau funcionamento;  Possibilidade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auto-teste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automático, com indicação de serviço quando um erro é detectado. Acionamento de carga, disparo e registro pelas pás com botões independentes para cada função; Sincronização com sinal de ECG de qualquer polaridade </w:t>
            </w: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 xml:space="preserve">captado pelas pás desfibrilatórias permanentes.  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08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410761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CARRO DE EMERGÊNCIA 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Carro de emergência hospitalar, estrutura: chapas de aço inoxidável, gavetas: 04 gavetas, sendo a 1ª com divisão, suporte: suporte para monitor, base giratória, rodízios: com rodízios, características adicionais 01: suporte soro e cilindro de o2, acessórios: tábua de massagem cardíaca, acessórios 01: extensão elétrica, mínimo 5 metros e até 7 plugs, acessórios 02: trava de gavetas com lacre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08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457566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CATETER NASAL PARA OXIGÊNIOTERAPIA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Conjunto drenagem, aplicação: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naso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biliar, componente: cateter polímero ponta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pigtail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dimensões: cerca de 10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fr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x 300 cm, componente 1: fio guia revestido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ptfe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adicionais: extensor, conector e tubo nasal, esterilidade: estéril, uso único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Cânula (Cateter) Nasal de Oxigênio Tipo Óculos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Confeccionado em PVC.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Embaldados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individualmente 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• Atóxico, não-pirogênico, de uso único e estéril (esterilizado por óxido de Etileno).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186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376959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Cilindro gás, material: aço carbono sem costura, tipo gás: oxigênio, volume: 10 m3, pressão teste: 185 </w:t>
            </w:r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kgf,cm</w:t>
            </w:r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2, características adicionais: válvula segurança, disco de ruptura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08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390923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COLCHÃO HOSPITALAR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Colchão - uso hospitalar, material: espuma 100% poliuretano, densidade: d-33, comprimento: 190 cm, altura base: 18 cm, largura: 90 cm, características adicionais: forro em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courvim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anti-alérgico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respirador lateral.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81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441230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COPO UMIDIFICADOR PARA OXIGÊNIO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Acessório para equipamento médico, tipo: umidificador, aplicação: p, sistema ventilação, dimensões: até 1 l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Umidificador C/ Frasco Plástico 250ML Oxigênio  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Tampa em Nylon; Frasco plástico c/ 250ml; Tubo com borbulhador para permitir a circulação das partículas; Conexão de entrada de oxigênio com rosca metálica.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81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404651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Dispenser higienizador, material: plástico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abs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capacidade: 800 ml, tipo fixação: parede, cor: branca, aplicação: mãos, características adicionais: visor frontal para álcool gel ou sabonete líquido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7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261607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DISPENSER PAPEL TOALHA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Dispenser papel toalha, material: aço, tipo: interfolha, cor: branca, características adicionais: com chave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341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458264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Eletrocardiógrafo, modelo: portátil, digital, tipo: bateria interna recarregável, tipo registro: 12 derivações simultâneas, características adicionais: cabo paciente, software, acessórios: conexão wireless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bluetooth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c,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pc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cabo interface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Aquisição simultânea de 12 </w:t>
            </w:r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derivações .Canal</w:t>
            </w:r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de gravação Múltiplos formatos de impressão configuráveis: 1, 3, 6 e 12 canais </w:t>
            </w: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 xml:space="preserve">Sensibilidade 5, 10, 20, automática 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Velocidade de impressão 12,5mm/s, 25mm/s, 50mm/s 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Filtros AC (50/60Hz, -20dB ou melhor) Muscular (25~35Hz, -3dB ou melhor) Filtro da linha de base (0.1Hz, -3dB ou melhor) Filtro passa baixa (desligado, 40Hz, 100Hz, 150Hz) 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Tela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Tela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LCD de no mínimo 2 linhas Indicador em Tela Sensibilidade, velocidade, filtro, frequência cardíaca, formato de impressão e derivação de ritmo Indicador LED Qualidade de sinal, alimentação elétrica e bateria Teclado Membrana sensível ao toque,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alfa-numérico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e símbolos Dados do paciente Identificação, nome, idade, sexo, altura e peso Medidas básicas Frequência cardíaca, intervalo PR, duração do QRS, QT/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QTc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e eixos P-R-T Impressão Cabeça de impressão térmica de alta resolução.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Controle de sinal Detecção de eletrodo solto,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beep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da QRS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Características técnicas Alimentação: Corrente alternada ou bateria interna recarregável Tensão de alimentação: 100 - 240V, frequência 50/60Hz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Autonomia da bateria Aproximadamente 100 impressões de exames no modo automático Comunicação Conexão com PC através da interface RS-232 e LAN RJ-45, Wi-</w:t>
            </w:r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fi  ou</w:t>
            </w:r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adaptador USB.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Acessórios padrão Cabo paciente 10 vias Kit eletrodos de membro tipo clip Kit eletrodos precordiais Gel para eletrodos Cabo de alimentação Papel térmico para impressão Manual de operação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Descrição Geral: − Equipamento com capacidade de monitoração dos seguintes sinais vitais: ECG, Respiração, SpO2, PNI, Temperatura.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595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328451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Escada hospitalar, material: metal, número degraus: 2 degraus, revestimento degraus: tapete antiderrapante, cor: branca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595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438928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Estetoscópio, tipo: biauricular, acessórios: olivas anatômicas silicone, haste: haste aço inox, tubo: tubo "y" pvc, auscultador: auscultador duplo aço inox.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89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389557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GLICOSIMETRO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Monitor portátil, operação: digital, tipo amostra: sangue capilar, tipo de análise: quantitativo de glicose, faixa de operação: até 600 </w:t>
            </w:r>
            <w:proofErr w:type="spellStart"/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mg,dl</w:t>
            </w:r>
            <w:proofErr w:type="spellEnd"/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tempo resposta: até 10 s, memória: 250 a 500 testes, componentes: com lancetas, tiras, acessórios: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lancetador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solução controle.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Monitor de glicemia, 01 aparelho; 01 guia de configuração do proprietário, 01 estojo para transporte, 01 cabo micro USB, 01 lanceador. 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Resultados em 05 segundos; intervalo de medição entre 20 e 600 mg/dl; memória para 1.000 resultados de teste </w:t>
            </w:r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( data</w:t>
            </w:r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e hora); interface para conectividade e transferência de dados;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Codificado (chip incluso nas embalagens de tiras);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Cálculo automático das médias de resultados (7,14 e 30 dias);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Garantia de 05 anos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 xml:space="preserve">Unid. 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681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422194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LIXEIRA COM PEDAL 100L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Lixeira, material: polietileno, capacidade: 100 l, tipo: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cilindrico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com tampa, cor: branca, características adicionais: pedal em aço galvanizado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62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442253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MACA FIXA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Maca clínica, material: aço inoxidável, acabamento da superfície: esmaltado, rodas: sem rodízios, pés fixo, comprimento: até 2,00 m, largura: cerca de 0,90 m, altura: cerca de 1,00 m, capacidade de carca: até 250 kg, componentes: c, suporte para lençol descartável, características adicionais: cabeceira regulável por cremalheira, acessórios: leito fixo c, colchão,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courvim</w:t>
            </w:r>
            <w:proofErr w:type="spellEnd"/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135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463247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MACA MOVÉL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Maca clínica, material: tubular em ferro, tipo: carro maca, acabamento da superfície: pintura epóxi, acabamento das rodas: rodas termoplástica, rodas: 4 rodízios de 5", freio nos 4 rodízios, comprimento: até 1,90 m, largura: cerca de 0,60 m, altura: cerca de 0,80 m, capacidade de carca: até 150 kg, componentes: suporte soro removível, componentes 01: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pára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choque emborrachado, características adicionais: cabeceira regulável por cremalheira, características adicionais 01: grades laterais rebatíveis, acessórios: leito fixo c, colchão, courvin.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342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280525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MANOMÊTRO DE OXIGÊNIO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Regulador pressão, tipo equipamento: manômetro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tp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bourdon,válvula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alívio 6kgf,cm², pressão máxima saída: 3,5 a 4,5 kgf,cm2, pressão máxima entrada: 0 a 300 kgf,cm2, modelo: sistema selagem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metal,metal,estágio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simples, material corpo: latão cromado, material diafragma: diafragma plano e circular, tipo conexão saída: conexões padrão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abnt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características adicionais: filtro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sinterizado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retenção partículas, aplicação: cilindro de oxigênio medicinal, vazão: 100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l,min</w:t>
            </w:r>
            <w:proofErr w:type="spellEnd"/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Válvula Reguladora Para Cilindro Com Fluxometro Oxigênio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Desenvolvido em metal cromado com filtro de bronze sintetizado.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Informações Adicionais: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- Escala de pressão do manômetro: 0 </w:t>
            </w:r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à</w:t>
            </w:r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31,5 Mpa (0 à 315 Kgf/cm²)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- Corpo: Latão cromado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- Conexões de entrada e saída: Latão cromado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- Manômetro: Aço com pintura epóxi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- Saída do gás calibrado: 3,5 + 0,3 Kgf/cm² para entrada de 100 Kgf/ cm²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- Conexões de entrada e saída, conforme as normas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Abnt</w:t>
            </w:r>
            <w:proofErr w:type="spellEnd"/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743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454566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Máscara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gasoterapia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aplicação: p, alta concentração de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reinalação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parcial, material: plástico, tamanho: adulto, tipo fixação: c, clipe nasal e fixador cefálico ajustável, componente adicional: balão reservatório, tipo conector: conector padrão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108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454567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Máscara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gasoterapia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aplicação: p, alta concentração de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reinalação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parcial, material: plástico, tamanho: infantil, tipo fixação: c, clipe nasal e fixador cefálico ajustável, componente adicional: balão reservatório, tipo conector: conector padrão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135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435424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MASCARA DE OXIGÊNIO ADULTO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Material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gasoterapia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modelo: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macronebulizador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saída: p, oxigênio, tipo máscara: máscara em silicone, c, ajuste, tamanho: adulto, tipo frasco: frasco acrílico graduado, c, tampa, volume: cerca de 500 ml, tipo extensão: traqueia corrugada em pvc c, conectores, comprimento extensão: cerca de 2,0 m, característica adicional: conector metal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c,rosca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esterilidade : esterilizável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Material de PVC / PP de classe médica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Taxa de atomização 0.3ml / min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Tamanho: adulto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 Partículas de atomização &lt;5μ. para deposição eficiente.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tiras ajustáveis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6 Esterilização: Gás Óxido de Etileno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108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437645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MASCARA DE OXIGÊNIO INFANTIL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Material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gasoterapia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modelo: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macronebulizador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saída: p, oxigênio, tipo máscara: máscara em plástico, tamanho: infantil, tipo frasco: frasco plástico graduado, c, tampa, volume: cerca de 500 ml, tipo extensão: traqueia corrugada em pvc c, conectores, comprimento extensão: cerca de 1,0 m, característica adicional: conector metal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c,rosca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esterilidade : esterilizável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Material de PVC / PP de classe médica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Taxa de atomização 0.3ml / min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Tamanho: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infaltil</w:t>
            </w:r>
            <w:proofErr w:type="spellEnd"/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 Partículas de atomização &lt;5μ. para deposição eficiente.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tiras ajustáveis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6 Esterilização: Gás Óxido de Etileno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81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399820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Mesa de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mayo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material: estrutura tubular em aço inox, altura: altura regulável borboleta aço inox, componentes: bandeja aço inox 58 x 48cm, outros componentes: base aço inox tipo garfo com 2 rodízios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UNID. 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135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405383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"Monitor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multiparâmetro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tipo: pré configurado, parâmetros: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ecg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pni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2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pi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spo2,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temp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resp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dc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tipo de tela: tela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lcd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12"", alta resolução, características adicionais: congelamento tela e memória, características adicionais 01: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ecg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mínimo 7 derivações, componentes: alarmes, acessórios: completo com cabos e sensores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Características gerais: Monitoração simultânea de pelo menos 8 curvas e 9 campos digitais na tela; Constituído por display, processador em um bloco único ou unidades separadas, sendo os parâmetros básicos pré-configurados ou em um único módulo (ECG, Respiração, Temperatura, PNI e SPO2), podendo os demais parâmetros ser oferecidos em módulos individuais ou compartilhados, intercambiáveis pelo usuário; Monitor com tecnologia(Hardware) que possibilite implementação futura de protocolos de comunicação, dentre eles o HL7, sem </w:t>
            </w: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 xml:space="preserve">necessidade de modificações profundas nos componentes. Possibilidade de integração com central de monitoração; Cabo Paciente protegido contra interferências; Pulso de sincronismo para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cardioversão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; Indicador áudio visual de QRS; Indicação para equipamento ligado em rede elétrica e bateria; Indicação para bateria de emergência com baixa carga; Detecção/Rejeição do pulso de marca passo; Tecla liga/desliga para acionamento; Tecla para configurações de alarmes; Tecla para interrupção temporária de alarmes sonoros de acordo com as normas; Menu ou teclas para configurações dos parâmetros funcionais a serem monitorados e dos ajustes do display, se necessário; Sistema de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auto-diagnóstico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funcional após equipamento ligado; Sistema para apresentação de mensagens funcionais em display; Sistema de memória constante para parâmetros pré-configurados. O equipamento deverá guardar em memória e apresentar sua última configuração após ser ligado; Sistema ininterrupto para alarmes visuais segundo a NBR IEC 60601-1-2-49. O alarme deverá atuar enquanto houver ocorrência funcional. O equipamento não deve disponibilizar sistema manual para inibição. Monitor: Display digital em cristal líquido colorido de alta definição; Dimensão mínima: 12” (polegadas); Controle de velocidade para o traçado de curva mínimo variável em 25 mm/s e 50 mm/s; Traçado tipo ""non-fade""; Tecla ou menu de congelamento de imagem; Tendências de pelo menos 24 (vinte e quatro) horas, apresentada no monitor. Modulo de ECG: Entrada flutuante; Proteção contra desfibrilador e aparelhos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eletrocirúrgicos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com recuperação rápida da linha de base; Seleção de todas as derivações padrão; Número de derivações: 7 (D1, D2, D3,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avr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avl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avf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e uma precordial); Detecção/Rejeição de marca-passo; Sensibilidade ajustável: 5, 10 e 20 mm/mV(N/2, N e 2N); Software para detecção de arritmias contemplando pelo menos: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Asistolia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Fibrilação e Taquicardia ventricular,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bigeminia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Extrasístole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Bradicardia, Ritmo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Ideoventricular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; Análise de segmento ST;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Freqüência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Cardíaca: Faixa mínima para amostragem de FC 30 - 250 bpm; Resolução da faixa de amostragem de 2 bpm ; Alarmes de máxima e mínima frequência cardíaca; Alarme de eletrodo solto com identificação do mesmo; Dois cabos de paciente de 5 vias, para paciente adulto. Temperatura: Dois canais simultâneos; Faixa mínima: 5 a 43ºC; Resolução de 0,1ºC; Alarmes de máximo e mínimo para temperatura; Dois sensores não descartáveis adultos. SpO2: Faixa: 30 a 100%; Precisão: +/- 2% (para 80 a 100% SpO2); Medição de pulso: 30 a 250 bpm; Sensores: dois </w:t>
            </w:r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sensor não descartáveis</w:t>
            </w:r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para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adulto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(tipo clip); Apresentação da curva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plestimográfica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; Alarmes: Máximo e mínimo para saturação; Desconexão de sensor. Respiração: Medição da </w:t>
            </w: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 xml:space="preserve">respiração pelo método de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impedanciometria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torácica (utilizando os eletrodos de ECG); Indicação da frequência respiratória na faixa de 1 a 150 rpm, com apresentação da curva de respiração; Detecção e alarme de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apnéia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com tempo programável. PNI: Medição das pressões média, sistólica e diastólica por método oscilométrico; Modos de operação: manual, automático com intervalos de medições programados pelo usuário; Limite de segurança de 300 mmHg para inflagem do manguito segundo NBRIEC 60601-2-30; Duas unidades de manguitos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anti-alérgicos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reutilizáveis para cada tamanho: Adulto, Pediátrico e Neonato; Um tubo extensor para manguito.</w:t>
            </w:r>
          </w:p>
          <w:p w:rsidR="00B071CC" w:rsidRPr="0027712C" w:rsidRDefault="00B071CC" w:rsidP="00022CF2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"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 xml:space="preserve">UNID 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B071CC">
        <w:trPr>
          <w:trHeight w:val="1020"/>
        </w:trPr>
        <w:tc>
          <w:tcPr>
            <w:tcW w:w="315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299875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Oxímetro digital, tipo: portátil, faixa medição oxigênio: 0 a 199 per, tolerância máxima erro medição: 1% para 0,1 </w:t>
            </w:r>
            <w:proofErr w:type="spellStart"/>
            <w:proofErr w:type="gram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mg,l</w:t>
            </w:r>
            <w:proofErr w:type="spellEnd"/>
            <w:proofErr w:type="gram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faixa temperatura: -5 a 45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°c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, tipo correção pressão atmosférica: manual, características adicionais: mostrador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lcd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 tempo reação máx. 10s, memória min.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Oxímetro de Pulso para verificação da saturação de oxigênio no sangue e frequência cardíaca em pacientes adultos, pediátricos e neonatais, utilizado para verificação não-invasiva contínua da saturação periférica de oxigênio (SpO2) no sangue através de sensor infravermelho de dedo, bem como a mensuração da frequência cardíaca; apresentação da curva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Plestimográfica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;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Display em cristal líquido com amostragem simultânea dos valores de SpO2, frequência cardíaca,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Faixa de medida da saturação incluindo ao menos de 40 a 100%, com acurácia de 4%;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Faixa de medida da frequência de pulso incluindo ao menos de 30 a 220 bpm, 6Funcionamento com bateria interna recarregável, com carregador interno ou externo ao equipamento e alimentação elétrica de 110/220 VAC 60 Hz, com comutação automática;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Autonomia mínima de 4 horas;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Confeccionado em material resistente,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Tecla liga/desliga para acionamento;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Deverá possuir sistema de alarme áudio visual para alta e baixa SpO2, alarme sonoro e visual para sensor desconectado;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Possibilidade de configuração de alarmes;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Menu ou teclas para configurações dos parâmetros funcionais a serem </w:t>
            </w: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 xml:space="preserve">monitorados e ajustes do display;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Histórico que permita o acompanhamento da evolução do paciente de forma numérica e/ou gráfica.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Deverá acompanhar cada equipamento: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a) 01 (um) sensor de dedo original, não descartável para </w:t>
            </w:r>
            <w:proofErr w:type="spellStart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adulto</w:t>
            </w:r>
            <w:proofErr w:type="spellEnd"/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,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b) 01 (um) sensor de dedo original não descartável infantil,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c) 01 (um) sensor de dedo original não descartável neonatal.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lastRenderedPageBreak/>
              <w:t xml:space="preserve">UNID. 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886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250372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Hamper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 Hospitalar</w:t>
            </w:r>
            <w:proofErr w:type="gram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Suporte saco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hamper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material: aço inoxidável, acabamento: polido, diâmetro: 53 cm, altura: 85 cm, características adicionais: com rodízios e saco em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courvim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, aplicação: transporte roupas sujas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Em Inox com Saco para transportar roupas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cadarço “veda-boca”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Característica: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Composição: solda contínua, homogênea e uniforme.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Suporte de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Hamper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Hospitalar em Inox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Estrutura tubular em aço inox 304 3/4 x 1,2 mm, com tratamento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anti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manchas.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Rodízios de 2”.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Acompanha saco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hamper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em nylon resistente.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Dimensões do Saco Hospitalar para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Hamper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: 580mm ~ 850mm (diâmetro)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Dimensões do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Hamper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: Circunferência: 0,53 cm - </w:t>
            </w:r>
            <w:proofErr w:type="gram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Altura :</w:t>
            </w:r>
            <w:proofErr w:type="gram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0,80 cm de altura.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Capacidade: 200 litros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886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407728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Suporte para soro, material: aço inoxidável, acabamento da estrutura: esmaltado, rodízios: com rodízios de 2", pés: com 3 pés em ferro fundido, ganchos: 4 ganchos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737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386479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Termômetro, tipo: laser digital, faixa medição temperatura: -50°c a 200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°c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elemento expansão: infravermelho, material: plástico rígido, características adicionais: visor cristal líquido, temperatura ambiente 50°c, precisão: </w:t>
            </w:r>
            <w:proofErr w:type="gram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+,-</w:t>
            </w:r>
            <w:proofErr w:type="gram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°c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</w:t>
            </w: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>alimentação: pilha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lastRenderedPageBreak/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2013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339565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Reagente para diagnóstico clínico 5, tipo de análise: quantitativo de glicose, características adicionais: capilar, apresentação: tira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CAIXA COM 50 TIRAS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Leitura em glicosímetro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OBS: Compatível com o glicosímetro adquirido no item 19 dessa lista.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534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458815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Vídeolaringoscópio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Laringoscópio, tipo lâmpada: de fibra ótica, componentes: c, 12 lâminas, componentes adicionais: </w:t>
            </w:r>
            <w:proofErr w:type="spellStart"/>
            <w:proofErr w:type="gram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c,cabo</w:t>
            </w:r>
            <w:proofErr w:type="spellEnd"/>
            <w:proofErr w:type="gram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, material 2: em aço inoxidável, tamanho cabo: adulto, embalagem : c, estojo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534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400789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Cadeira de rodas, tipo funcionamento: manual, tipo construtivo: dobrável, material estrutura: aço inoxidável, acabamento estrutura: pintura epóxi, tipo uso: locomoção, tamanho: adulto, tipo encosto: encosto removível, apoio braço: apoio braços escamoteáveis, acabamento do encosto e assento: courvin ou napa, tipo de pneu: pneus dianteiros maciços, tipo pneu traseiro: traseiro maciço, apoio pés: apoio pés removível, características adicionais 01: sistema de elevação linear, acessórios: cinto de segurança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1643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385777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Compadre (urinol), material: aço inoxidável, capacidade: 1000 ml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2947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451856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Fluxômetro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material filtro: aço inoxidável, capacidade fluxo: 0,1 a 3,5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l,min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aplicação: controle fluxo oxigênio medicinal, pressão: pressão calibração até 3,5 kgf,cm2, tipo conexão: conexões conforme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abnt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tipo escala: escala numérica, componentes: flutuador esférico, em alumínio anodizado e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termop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conexão saída: conexão saída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c,resca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em latão cromado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Fluxometro 0-15 LPM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Femea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de esfera para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Oxigenio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.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2970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439213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Cuba uso hospitalar, material: aço inox, formato: tipo rim, capacidade: cerca de 500 ml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Bacia inox 36 cm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diametro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e 10 cm de altura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737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460903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Aspirador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Cirurgico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portatil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com protetor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termico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vacuo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maximo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de 25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pol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/HG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Modelo: elétrico portátil, pressão de vácuo: cerca de 550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mmhg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fluxo de aspiração: de 10 a 50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lpm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, componentes: filtro bacteriológico.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06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783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439218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Cuba uso hospitalar, material: aço inox, formato: retangular, profundidade: cerca de 5 cm, dimensões: cerca de 40 x 30 cm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06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3252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425191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Frasco - tipo almotolia, material: teflon, tipo bico: bico curvo, cor: transparente, capacidade: 250 ml, características adicionais: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autoclavável</w:t>
            </w:r>
            <w:proofErr w:type="spellEnd"/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395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459150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Cadeira escolar, material estrutura: tubo aço industrial, tratamento superficial: pintura em epóxi, cor estrutura: branca, material encosto: polipropileno, material assento: polipropileno, tipo base: fixa, características adicionais: prancheta lateral e porta livros em resina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termopl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, material borda: polipropileno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Cadeira Universitária Plástica com prancheta lateral, encosto confeccionado em polipropileno (PP), no sistema de injeção termoplástica. Fixa-se na estrutura através de encaixes, com travamento na estrutura através de pino-tampão, também confeccionado em polipropileno (PP) da mesma cor do encosto.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Assento confeccionado em polipropileno (PP), no sistema de injeção termoplástica. Com travamento feito por parafusos.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Acabamentos do Encosto e Assento: acabamento em polipropileno (PP).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>Medidas aproximadas: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Capacidade carga: 110kg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Acabamento Assento/Encosto: Polipropileno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Altura: 84cm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Profundidade: 53cm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Largura: 54cm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Largura Encosto: 46cm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Altura Encosto: 33cm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Largura Assento: 46cm 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Profundidade Assento: 42cm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lastRenderedPageBreak/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774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273379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Mesa cabeceira, material: madeira revestida c, fórmica, tipo gaveta: deslizante c, trilhos, tipo prateleiras: 1 prateleira na parte inferior, tipo puxadores: anatômicos em metal, características adicionais: c, 4 rodízios, componente: </w:t>
            </w:r>
            <w:proofErr w:type="spellStart"/>
            <w:proofErr w:type="gram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c,mesa</w:t>
            </w:r>
            <w:proofErr w:type="spellEnd"/>
            <w:proofErr w:type="gram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refeição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c,sistema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de regulagem acoplada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378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316653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Lixeira, material: polietileno reforçado, capacidade: 50 l, tipo: com tampa e pedal, cor: branca, características adicionais: estampa e símbolo "material infectante", não vaza, formato: quadrada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595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385775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Comadre, material: aço inoxidável, capacidade: 2.500 ml, tamanho: tamanho adulto padrão mundial, tipo: tipo pá, característica adicional: </w:t>
            </w:r>
            <w:proofErr w:type="spellStart"/>
            <w:proofErr w:type="gram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c,alça</w:t>
            </w:r>
            <w:proofErr w:type="spellEnd"/>
            <w:proofErr w:type="gramEnd"/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595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459110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Tubo hospitalar, material: silicone transparente, referência: nº 204, diâmetro interno: cerca de 6,0 mm, esterilidade: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autoclavável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. Para oxigênio, 6X10 mm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Tubo silicone p/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oxigenio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6 x 10mm 15m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719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405840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Biombo hospitalar, material: aço inoxidável polido tubular, acabamento da estrutura: pintura em epóxi, tipo: triplo dobrável, altura: 1,80 cm, comprimento: comprimento 2,00 aproximadamente, aberto cm, tipo de rodízio: ponteiras giratórias.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Tipo de rodízio: 2 ponteiras fixas e 1 giratória, acabamento do rodízio: termoplástica, características adicionais: tecido reforçado.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t>Unid.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312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427770</w:t>
            </w: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Ventilador pulmonar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Ventilador artificial eletrônico, modelo: neonatal,pediátrico,adulto, modos ventilação: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vcv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simv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cpap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a,c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vni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bilevel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parâmetros ventilatórios: </w:t>
            </w: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 xml:space="preserve">parâmetros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vc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fr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fio2,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peep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, características adicionais 01: bateria interna, características adicionais 02: tela monitorização gráfica, alarmes: alarmes audiovisuais, circuitos: com circuitos e filtros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Monitor gráfico de ventilação LCD colorido sensível ao toque. Compensação de vazamentos em VNI,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auto-teste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para detecção de vazamento no circuito respiratório, sensibilidade de disparo a fluxo e pressão, fluxo expiratório com ajuste manual e/ou automático, curvas de fluxo: manual ou automáticas para PC (pressão controlada), PSV (pressão de suporte) ou dois padrões de fluxo quadrado e rampa, liberação de fluxo a 100% de oxigênio, temporizado, com inibição de alarmes e retorno automático para concentração original, fluxo contínuo ou Bias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Flow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Flow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by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liberação de fluxo contínuo após um procedimento de desconexão,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blender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de O2 eletrônico e interno, com calibração do sensor de oxigênio e ajuste de alarmes, deverá armazenar na memória os últimos parâmetros ajustados quando o aparelho for desligado, e possuir seleção do tipo de umidificação utilizado para correção de leitura de volumes exalados com leitura do volume em BTPS/ATP. MODOS DE VENTILAÇÃO: Ventilação mandatória assistida/controlada e intermitente sincronizada (SIMV) associada a ventilação espontânea com pressão de suporte ajustável, tanto em volume controlado como em pressão controlada,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BiLevel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/BIPAP/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Bi-nível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/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DuoPap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/Válvula Expiratória Ativa ou similar, permitindo ventilação espontânea na fase inspiratória e expiratória com associação de pressão de suporte pelo menos na fase expiratória, ventilação espontânea em CPAP com pressão de suporte ajustável, ventilação de Back-up, ventilação não-invasiva. TIPOS DE VENTILAÇÃO: Volume assistido-controlado, pressão controlada (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Assist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/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Control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), Ventilação a Pressão com Volume Alvo tipo PRVC/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AutoFlow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/Volume Garantido ou similar, Pressão de suporte com volume alvo, CPAP e BIPAP, Pressão de suporte com rampa e ciclagem ajustáveis, Ventilação Não Invasiva com Pressão de Suporte e compensação de fugas até 25 litros por minuto. AJUSTES: Frequência Respiratória programável: 1 até 150 ciclos/min; Tempo Inspiratório programável: de 0,2 até 5,0 segundos; Volume Corrente programável: 5ml até 2000ml ( corrigidos em BTPS ); Fluxo Inspiratório controlado programável: 1,0 até 150 l/min; Fluxo espontâneo de até 150 L/min; Fluxo de base/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Flowby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/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BiasFlow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ajustável ou automático com faixa de valores de no mínimo 3lpm; Pressão Controlada Inspiratória ajustável: 1,0 à 80,0 cmH2O; Pressão de Suporte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ate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60 cmH2O; PEEP/CPAP:  até 45,0 cmH2O; Concentração de Oxigênio: 21 – 100%;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Rise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time/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Slope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Rise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ajustável e/ou automático ou modo similar; Trigger Expiratório ajustável e/ou automático de no mínimo </w:t>
            </w: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 xml:space="preserve">10% a 40% do pico de fluxo; Sensibilidade por Fluxo  ajustável: de 0,1 até 2,0 l/min; Sensibilidade por Pressão ajustável: de 0,1 até 5,0 cmH2O; Relação I:E: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Insp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. 4:1 e Exp. 1:4 no mínimo; Pausa Inspiratória e Expiratória Manual: até 2,0 segundos no mínimo e Ajuste de Alarmes. MONITORIZAÇÃO: Sensor de O2 para monitorar a fração inspirada de O2; Sensor eletrônico de fluxo para monitorar Volume Corrente exalado e Volume Minuto exalado; Volume corrente; Volume minuto; Pressão de pico; platô, média e base;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Freqüência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respiratória espontânea, total e mandatória; Índice de Respiração Rápida e Superficial RSBI/Tobin; Relação I:E; Tempo inspiratório; Concentração ajustada e medida de O2 inspirado; Mecânica Pulmonar: Complacência e Resistência; PEEP intrínseca e/ou total; Exibir no mínimo 03 gráficos simultaneamente e em tempo real; Curvas Pressão, Fluxo e Volume em tempo real; Loops fluxo/volume e pressão/volume em tempo real; Tendências gráficas de 24 horas; P0,1; NIF; Curva P x V com baixo fluxo para análise de pontos de inflexão; Registro dos últimos 1000 eventos. ALARMES: Automáticos ou Ajustáveis: Concentração de O2 diferente da programada; Apneia; Volume Minuto; Pressão alta e baixa de vias aéreas; Desconexão do circuito; Alta/baixa pressão inspiratória; Inversão relação I:E; </w:t>
            </w:r>
            <w:proofErr w:type="spellStart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Taquipnéia</w:t>
            </w:r>
            <w:proofErr w:type="spellEnd"/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>; Back-up; Perda de uma das fontes de gases ou as duas; Falha de energia; Carga de bateria baixa; Falha interna do equipamento. ACESSÓRIOS: base móvel com rodízios e freios; braço articulado com suporte para os circuitos respiratórios; mangueiras de extensão para ar comprimido e O2; 02 circuitos respiratório reutilizável, adulto/pediátrico; 02 circuitos respiratório neonato/pediátrico; 02 válvulas de exalação. ALIMENTAÇÃO: Rede elétrica 110/220Volts, comutação automática; Bateria interna ao gabinete, automaticamente recarregável, com autonomia para 60min minutos em ventilação normal em caso de falta de energia.</w:t>
            </w:r>
          </w:p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sz w:val="16"/>
                <w:szCs w:val="16"/>
              </w:rPr>
              <w:lastRenderedPageBreak/>
              <w:t>Unid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 w:cs="Calibri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B071CC" w:rsidRPr="0027712C" w:rsidTr="00022CF2">
        <w:trPr>
          <w:trHeight w:val="312"/>
        </w:trPr>
        <w:tc>
          <w:tcPr>
            <w:tcW w:w="315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796" w:type="pct"/>
            <w:shd w:val="clear" w:color="auto" w:fill="auto"/>
            <w:vAlign w:val="bottom"/>
          </w:tcPr>
          <w:p w:rsidR="00B071CC" w:rsidRPr="0027712C" w:rsidRDefault="00B071CC" w:rsidP="00022CF2">
            <w:pPr>
              <w:spacing w:after="24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7712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Total 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shd w:val="clear" w:color="auto" w:fill="auto"/>
            <w:noWrap/>
            <w:vAlign w:val="center"/>
          </w:tcPr>
          <w:p w:rsidR="00B071CC" w:rsidRPr="0027712C" w:rsidRDefault="00B071CC" w:rsidP="00022CF2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</w:tcPr>
          <w:p w:rsidR="00B071CC" w:rsidRPr="0027712C" w:rsidRDefault="00B071CC" w:rsidP="00022CF2">
            <w:pPr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</w:tbl>
    <w:p w:rsidR="00AC0227" w:rsidRDefault="00AC0227" w:rsidP="00D102AD">
      <w:pPr>
        <w:jc w:val="both"/>
        <w:rPr>
          <w:rFonts w:ascii="Century Gothic" w:hAnsi="Century Gothic" w:cs="Arial"/>
        </w:rPr>
      </w:pP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lastRenderedPageBreak/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2881" w:rsidRDefault="00612881" w:rsidP="00EF75EB">
      <w:r>
        <w:separator/>
      </w:r>
    </w:p>
  </w:endnote>
  <w:endnote w:type="continuationSeparator" w:id="0">
    <w:p w:rsidR="00612881" w:rsidRDefault="00612881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2881" w:rsidRDefault="00612881" w:rsidP="00EF75EB">
      <w:r>
        <w:separator/>
      </w:r>
    </w:p>
  </w:footnote>
  <w:footnote w:type="continuationSeparator" w:id="0">
    <w:p w:rsidR="00612881" w:rsidRDefault="00612881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350CC"/>
    <w:rsid w:val="0054045D"/>
    <w:rsid w:val="00541120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2881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071CC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17DE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782CF2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A8CA2-87FE-4444-94E7-E6B12BAC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10023</TotalTime>
  <Pages>15</Pages>
  <Words>4858</Words>
  <Characters>26239</Characters>
  <Application>Microsoft Office Word</Application>
  <DocSecurity>0</DocSecurity>
  <Lines>218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Glaciliano Antonio Guerra Neto</cp:lastModifiedBy>
  <cp:revision>350</cp:revision>
  <cp:lastPrinted>2019-11-05T18:04:00Z</cp:lastPrinted>
  <dcterms:created xsi:type="dcterms:W3CDTF">2014-03-06T18:06:00Z</dcterms:created>
  <dcterms:modified xsi:type="dcterms:W3CDTF">2020-05-20T12:11:00Z</dcterms:modified>
</cp:coreProperties>
</file>